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62F8" w:rsidRDefault="00A262F8" w:rsidP="00A262F8">
      <w:pPr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  <w:r>
        <w:rPr>
          <w:noProof/>
          <w:lang w:val="uk-UA" w:eastAsia="uk-U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426756C" wp14:editId="0273A307">
                <wp:simplePos x="0" y="0"/>
                <wp:positionH relativeFrom="column">
                  <wp:posOffset>1901190</wp:posOffset>
                </wp:positionH>
                <wp:positionV relativeFrom="paragraph">
                  <wp:posOffset>89535</wp:posOffset>
                </wp:positionV>
                <wp:extent cx="3648075" cy="884555"/>
                <wp:effectExtent l="0" t="0" r="0" b="0"/>
                <wp:wrapNone/>
                <wp:docPr id="2" name="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48075" cy="884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262F8" w:rsidRDefault="00A262F8" w:rsidP="00A262F8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</w:pPr>
                            <w:proofErr w:type="spellStart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>Державна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>податкова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 xml:space="preserve"> служба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>України</w:t>
                            </w:r>
                            <w:proofErr w:type="spellEnd"/>
                          </w:p>
                          <w:p w:rsidR="00A262F8" w:rsidRDefault="00A262F8" w:rsidP="00A262F8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 xml:space="preserve">Головне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>управління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 xml:space="preserve"> </w:t>
                            </w:r>
                          </w:p>
                          <w:p w:rsidR="00A262F8" w:rsidRDefault="00A262F8" w:rsidP="00A262F8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 xml:space="preserve">ДПС у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>Черкаській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 xml:space="preserve"> області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2" o:spid="_x0000_s1026" type="#_x0000_t202" style="position:absolute;margin-left:149.7pt;margin-top:7.05pt;width:287.25pt;height:69.6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" filled="f" stroked="f">
                <v:textbox>
                  <w:txbxContent>
                    <w:p w:rsidR="00A262F8" w:rsidRDefault="00A262F8" w:rsidP="00A262F8">
                      <w:pPr>
                        <w:spacing w:after="0" w:line="240" w:lineRule="auto"/>
                        <w:rPr>
                          <w:rFonts w:ascii="Times New Roman" w:hAnsi="Times New Roman"/>
                          <w:sz w:val="32"/>
                          <w:szCs w:val="32"/>
                        </w:rPr>
                      </w:pPr>
                      <w:proofErr w:type="spellStart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>Державна</w:t>
                      </w:r>
                      <w:proofErr w:type="spellEnd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>податкова</w:t>
                      </w:r>
                      <w:proofErr w:type="spellEnd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 xml:space="preserve"> служба </w:t>
                      </w:r>
                      <w:proofErr w:type="spellStart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>України</w:t>
                      </w:r>
                      <w:proofErr w:type="spellEnd"/>
                    </w:p>
                    <w:p w:rsidR="00A262F8" w:rsidRDefault="00A262F8" w:rsidP="00A262F8">
                      <w:pPr>
                        <w:spacing w:after="0" w:line="240" w:lineRule="auto"/>
                        <w:rPr>
                          <w:rFonts w:ascii="Times New Roman" w:hAnsi="Times New Roman"/>
                          <w:sz w:val="32"/>
                          <w:szCs w:val="32"/>
                        </w:rPr>
                      </w:pPr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 xml:space="preserve">Головне </w:t>
                      </w:r>
                      <w:proofErr w:type="spellStart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>управління</w:t>
                      </w:r>
                      <w:proofErr w:type="spellEnd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 xml:space="preserve"> </w:t>
                      </w:r>
                    </w:p>
                    <w:p w:rsidR="00A262F8" w:rsidRDefault="00A262F8" w:rsidP="00A262F8">
                      <w:pPr>
                        <w:spacing w:after="0" w:line="240" w:lineRule="auto"/>
                        <w:rPr>
                          <w:rFonts w:ascii="Times New Roman" w:hAnsi="Times New Roman"/>
                          <w:sz w:val="32"/>
                          <w:szCs w:val="32"/>
                        </w:rPr>
                      </w:pPr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 xml:space="preserve">ДПС у </w:t>
                      </w:r>
                      <w:proofErr w:type="spellStart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>Черкаській</w:t>
                      </w:r>
                      <w:proofErr w:type="spellEnd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>області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  <w:bookmarkStart w:id="0" w:name="bookmark2"/>
      <w:r>
        <w:rPr>
          <w:noProof/>
          <w:lang w:val="uk-UA" w:eastAsia="uk-UA"/>
        </w:rPr>
        <w:drawing>
          <wp:inline distT="0" distB="0" distL="0" distR="0" wp14:anchorId="29420183" wp14:editId="6440BA62">
            <wp:extent cx="1876425" cy="95250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6425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4A64BE" w:rsidRPr="00A262F8" w:rsidRDefault="00A262F8" w:rsidP="00A262F8">
      <w:pPr>
        <w:spacing w:line="240" w:lineRule="auto"/>
        <w:jc w:val="both"/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  <w:lang w:val="uk-UA"/>
        </w:rPr>
      </w:pPr>
      <w:r w:rsidRPr="00A262F8"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  <w:lang w:val="uk-UA"/>
        </w:rPr>
        <w:t>Чи оподатковується військовим збором дохід ФО – резидента у вигляді спадщини (дарунку), отриманий платником податку від ФО – резидента?</w:t>
      </w:r>
    </w:p>
    <w:p w:rsidR="00A262F8" w:rsidRDefault="00A262F8" w:rsidP="00A262F8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A262F8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 xml:space="preserve"> Згідно з </w:t>
      </w:r>
      <w:proofErr w:type="spellStart"/>
      <w:r w:rsidRPr="00A262F8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>п.п</w:t>
      </w:r>
      <w:proofErr w:type="spellEnd"/>
      <w:r w:rsidRPr="00A262F8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 xml:space="preserve">. 1.4 п. 16 прим. 1 </w:t>
      </w:r>
      <w:proofErr w:type="spellStart"/>
      <w:r w:rsidRPr="00A262F8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>підрозд</w:t>
      </w:r>
      <w:proofErr w:type="spellEnd"/>
      <w:r w:rsidRPr="00A262F8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 xml:space="preserve">. 10 «Інші перехідні положення» </w:t>
      </w:r>
      <w:proofErr w:type="spellStart"/>
      <w:r w:rsidRPr="00A262F8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>розд</w:t>
      </w:r>
      <w:proofErr w:type="spellEnd"/>
      <w:r w:rsidRPr="00A262F8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 xml:space="preserve">. XX «Перехідні положення» Податкового кодексу України від 02 грудня 2010 року № 2755-VI (далі – ПКУ) нарахування, утримання та сплата (перерахування) військового збору до бюджету здійснюються в порядку, встановленому </w:t>
      </w:r>
      <w:proofErr w:type="spellStart"/>
      <w:r w:rsidRPr="00A262F8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>розд</w:t>
      </w:r>
      <w:proofErr w:type="spellEnd"/>
      <w:r w:rsidRPr="00A262F8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 xml:space="preserve">. IV «Податок на доходи фізичних осіб» ПКУ, з урахуванням особливостей, визначених </w:t>
      </w:r>
      <w:proofErr w:type="spellStart"/>
      <w:r w:rsidRPr="00A262F8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>підрозд</w:t>
      </w:r>
      <w:proofErr w:type="spellEnd"/>
      <w:r w:rsidRPr="00A262F8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 xml:space="preserve">. 1 «Особливості справляння податку на доходи фізичних осіб» </w:t>
      </w:r>
      <w:proofErr w:type="spellStart"/>
      <w:r w:rsidRPr="00A262F8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>розд</w:t>
      </w:r>
      <w:proofErr w:type="spellEnd"/>
      <w:r w:rsidRPr="00A262F8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 xml:space="preserve">. XX «Перехідні положення» ПКУ, за ставкою, визначеною </w:t>
      </w:r>
      <w:proofErr w:type="spellStart"/>
      <w:r w:rsidRPr="00A262F8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>п.п</w:t>
      </w:r>
      <w:proofErr w:type="spellEnd"/>
      <w:r w:rsidRPr="00A262F8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 xml:space="preserve">. 1.3 п. 16 прим. 1 </w:t>
      </w:r>
      <w:proofErr w:type="spellStart"/>
      <w:r w:rsidRPr="00A262F8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>підрозд</w:t>
      </w:r>
      <w:proofErr w:type="spellEnd"/>
      <w:r w:rsidRPr="00A262F8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 xml:space="preserve">. 10 </w:t>
      </w:r>
      <w:proofErr w:type="spellStart"/>
      <w:r w:rsidRPr="00A262F8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>розд</w:t>
      </w:r>
      <w:proofErr w:type="spellEnd"/>
      <w:r w:rsidRPr="00A262F8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 xml:space="preserve">. XX «Перехідні положення» ПКУ, – 1,5 </w:t>
      </w:r>
      <w:proofErr w:type="spellStart"/>
      <w:r w:rsidRPr="00A262F8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>відс</w:t>
      </w:r>
      <w:proofErr w:type="spellEnd"/>
      <w:r w:rsidRPr="00A262F8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>. від об’єкта оподаткування.</w:t>
      </w:r>
    </w:p>
    <w:p w:rsidR="00A262F8" w:rsidRDefault="00A262F8" w:rsidP="00A262F8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A262F8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 xml:space="preserve">Відповідно до </w:t>
      </w:r>
      <w:proofErr w:type="spellStart"/>
      <w:r w:rsidRPr="00A262F8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>п.п</w:t>
      </w:r>
      <w:proofErr w:type="spellEnd"/>
      <w:r w:rsidRPr="00A262F8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 xml:space="preserve">. 1.1 п. 16 прим. 1 </w:t>
      </w:r>
      <w:proofErr w:type="spellStart"/>
      <w:r w:rsidRPr="00A262F8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>підрозд</w:t>
      </w:r>
      <w:proofErr w:type="spellEnd"/>
      <w:r w:rsidRPr="00A262F8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 xml:space="preserve">. 10 </w:t>
      </w:r>
      <w:proofErr w:type="spellStart"/>
      <w:r w:rsidRPr="00A262F8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>розд</w:t>
      </w:r>
      <w:proofErr w:type="spellEnd"/>
      <w:r w:rsidRPr="00A262F8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 xml:space="preserve">. XX «Перехідні положення» ПКУ платниками військового збору є особи, визначені п. 162.1 ст. 162 </w:t>
      </w:r>
      <w:proofErr w:type="spellStart"/>
      <w:r w:rsidRPr="00A262F8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>розд</w:t>
      </w:r>
      <w:proofErr w:type="spellEnd"/>
      <w:r w:rsidRPr="00A262F8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>. ІV ПКУ, зокрема, фізична особа – резидент, яка отримує доходи з джерела їх походження в Україні.</w:t>
      </w:r>
    </w:p>
    <w:p w:rsidR="00A262F8" w:rsidRDefault="00A262F8" w:rsidP="00A262F8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A262F8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 xml:space="preserve">Об’єктом оподаткування військовим збором є доходи, визначені ст. 163 </w:t>
      </w:r>
      <w:proofErr w:type="spellStart"/>
      <w:r w:rsidRPr="00A262F8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>розд</w:t>
      </w:r>
      <w:proofErr w:type="spellEnd"/>
      <w:r w:rsidRPr="00A262F8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>. ІV ПКУ (</w:t>
      </w:r>
      <w:proofErr w:type="spellStart"/>
      <w:r w:rsidRPr="00A262F8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>п.п</w:t>
      </w:r>
      <w:proofErr w:type="spellEnd"/>
      <w:r w:rsidRPr="00A262F8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 xml:space="preserve">. 1.2 п. 16 прим. 1 </w:t>
      </w:r>
      <w:proofErr w:type="spellStart"/>
      <w:r w:rsidRPr="00A262F8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>підрозд</w:t>
      </w:r>
      <w:proofErr w:type="spellEnd"/>
      <w:r w:rsidRPr="00A262F8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 xml:space="preserve">. 10 </w:t>
      </w:r>
      <w:proofErr w:type="spellStart"/>
      <w:r w:rsidRPr="00A262F8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>розд</w:t>
      </w:r>
      <w:proofErr w:type="spellEnd"/>
      <w:r w:rsidRPr="00A262F8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>. XX «Перехідні положення» ПКУ).</w:t>
      </w:r>
    </w:p>
    <w:p w:rsidR="00A262F8" w:rsidRDefault="00A262F8" w:rsidP="00A262F8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A262F8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 xml:space="preserve">Так, п. 163.1 ст. 163 </w:t>
      </w:r>
      <w:proofErr w:type="spellStart"/>
      <w:r w:rsidRPr="00A262F8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>розд</w:t>
      </w:r>
      <w:proofErr w:type="spellEnd"/>
      <w:r w:rsidRPr="00A262F8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>. ІV ПКУ передбачено, що об’єктом оподаткування резидента є, зокрема, загальний місячний (річний) оподатковуваний дохід.</w:t>
      </w:r>
    </w:p>
    <w:p w:rsidR="00A262F8" w:rsidRDefault="00A262F8" w:rsidP="00A262F8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A262F8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 xml:space="preserve">До складу загального місячного (річного) оподатковуваного доходу платника податку включається дохід у вигляді вартості успадкованого чи отриманого у дарунок майна у межах, що оподатковується згідно з </w:t>
      </w:r>
      <w:proofErr w:type="spellStart"/>
      <w:r w:rsidRPr="00A262F8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>розд</w:t>
      </w:r>
      <w:proofErr w:type="spellEnd"/>
      <w:r w:rsidRPr="00A262F8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>. ІV ПКУ (</w:t>
      </w:r>
      <w:proofErr w:type="spellStart"/>
      <w:r w:rsidRPr="00A262F8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>п.п</w:t>
      </w:r>
      <w:proofErr w:type="spellEnd"/>
      <w:r w:rsidRPr="00A262F8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 xml:space="preserve">. 164.2.10 п. 164.2 ст. 164 </w:t>
      </w:r>
      <w:proofErr w:type="spellStart"/>
      <w:r w:rsidRPr="00A262F8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>розд</w:t>
      </w:r>
      <w:proofErr w:type="spellEnd"/>
      <w:r w:rsidRPr="00A262F8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>. ІV ПКУ).</w:t>
      </w:r>
    </w:p>
    <w:p w:rsidR="00A262F8" w:rsidRDefault="00A262F8" w:rsidP="00A262F8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A262F8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 xml:space="preserve">Оподаткування доходу, отриманого платником податку в результаті прийняття ним у спадщину чи дарунок коштів, майна, майнових чи немайнових прав визначено ст. 174 </w:t>
      </w:r>
      <w:proofErr w:type="spellStart"/>
      <w:r w:rsidRPr="00A262F8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>розд</w:t>
      </w:r>
      <w:proofErr w:type="spellEnd"/>
      <w:r w:rsidRPr="00A262F8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>. ІV ПКУ.</w:t>
      </w:r>
    </w:p>
    <w:p w:rsidR="00A262F8" w:rsidRDefault="00A262F8" w:rsidP="00A262F8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A262F8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 xml:space="preserve">Так, згідно з </w:t>
      </w:r>
      <w:proofErr w:type="spellStart"/>
      <w:r w:rsidRPr="00A262F8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>п.п</w:t>
      </w:r>
      <w:proofErr w:type="spellEnd"/>
      <w:r w:rsidRPr="00A262F8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 xml:space="preserve">. 174.2.2 п. 174.2 ст. 174 ПКУ вартість будь-якого об’єкта спадщини, що успадковується спадкоємцями (обдарованими), які не зазначені у </w:t>
      </w:r>
      <w:proofErr w:type="spellStart"/>
      <w:r w:rsidRPr="00A262F8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>п.п</w:t>
      </w:r>
      <w:proofErr w:type="spellEnd"/>
      <w:r w:rsidRPr="00A262F8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>. 174.2.1 п. 174.2 ст. 174 ПКУ, зокрема, не є членами сім’ї спадкодавця першого та другого ступенів споріднення, оподатковується за ставкою, визначеною п. 167.2 ст. 167 ПКУ (5 відсотків).</w:t>
      </w:r>
    </w:p>
    <w:p w:rsidR="00A262F8" w:rsidRDefault="00A262F8" w:rsidP="00A262F8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A262F8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>За нульовою ставкою податку на доходи фізичних осіб оподатковуються об’єкти спадщини (дарування), що успадковуються членами сім’ї спадкодавця першого та другого ступенів споріднення (</w:t>
      </w:r>
      <w:proofErr w:type="spellStart"/>
      <w:r w:rsidRPr="00A262F8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>п.п</w:t>
      </w:r>
      <w:proofErr w:type="spellEnd"/>
      <w:r w:rsidRPr="00A262F8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 xml:space="preserve">. «а» </w:t>
      </w:r>
      <w:proofErr w:type="spellStart"/>
      <w:r w:rsidRPr="00A262F8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>п.п</w:t>
      </w:r>
      <w:proofErr w:type="spellEnd"/>
      <w:r w:rsidRPr="00A262F8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>. 174.2.1 п. 174.2 ст. 174 ПКУ).</w:t>
      </w:r>
    </w:p>
    <w:p w:rsidR="00A262F8" w:rsidRDefault="00A262F8" w:rsidP="00A262F8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A262F8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 xml:space="preserve">Водночас, </w:t>
      </w:r>
      <w:proofErr w:type="spellStart"/>
      <w:r w:rsidRPr="00A262F8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>п.п</w:t>
      </w:r>
      <w:proofErr w:type="spellEnd"/>
      <w:r w:rsidRPr="00A262F8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 xml:space="preserve">. 1.7 п. 16 прим. 1 </w:t>
      </w:r>
      <w:proofErr w:type="spellStart"/>
      <w:r w:rsidRPr="00A262F8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>підрозд</w:t>
      </w:r>
      <w:proofErr w:type="spellEnd"/>
      <w:r w:rsidRPr="00A262F8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 xml:space="preserve">. 10 </w:t>
      </w:r>
      <w:proofErr w:type="spellStart"/>
      <w:r w:rsidRPr="00A262F8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>розд</w:t>
      </w:r>
      <w:proofErr w:type="spellEnd"/>
      <w:r w:rsidRPr="00A262F8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 xml:space="preserve">. ХХ «Перехідні положення» ПКУ встановлено, що звільняються від оподаткування військовим </w:t>
      </w:r>
      <w:r w:rsidRPr="00A262F8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lastRenderedPageBreak/>
        <w:t xml:space="preserve">збором доходи, що згідно з </w:t>
      </w:r>
      <w:proofErr w:type="spellStart"/>
      <w:r w:rsidRPr="00A262F8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>розд</w:t>
      </w:r>
      <w:proofErr w:type="spellEnd"/>
      <w:r w:rsidRPr="00A262F8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 xml:space="preserve">. IV ПКУ не включаються до загального оподатковуваного доходу фізичних осіб (не підлягають оподаткуванню, оподатковуються за нульовою ставкою), крім доходів, зазначених у </w:t>
      </w:r>
      <w:proofErr w:type="spellStart"/>
      <w:r w:rsidRPr="00A262F8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>пп</w:t>
      </w:r>
      <w:proofErr w:type="spellEnd"/>
      <w:r w:rsidRPr="00A262F8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 xml:space="preserve">. 3 і 4 п. 170.13 прим. 1 ст. 170 </w:t>
      </w:r>
      <w:proofErr w:type="spellStart"/>
      <w:r w:rsidRPr="00A262F8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>розд</w:t>
      </w:r>
      <w:proofErr w:type="spellEnd"/>
      <w:r w:rsidRPr="00A262F8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 xml:space="preserve">. ІV ПКУ та п. 14 </w:t>
      </w:r>
      <w:proofErr w:type="spellStart"/>
      <w:r w:rsidRPr="00A262F8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>підрозд</w:t>
      </w:r>
      <w:proofErr w:type="spellEnd"/>
      <w:r w:rsidRPr="00A262F8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 xml:space="preserve">. 1 </w:t>
      </w:r>
      <w:proofErr w:type="spellStart"/>
      <w:r w:rsidRPr="00A262F8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>розд</w:t>
      </w:r>
      <w:proofErr w:type="spellEnd"/>
      <w:r w:rsidRPr="00A262F8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>. XX «Перехідні положення» ПКУ.</w:t>
      </w:r>
    </w:p>
    <w:p w:rsidR="00A262F8" w:rsidRDefault="00A262F8" w:rsidP="00A262F8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A262F8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 xml:space="preserve">Крім того, звільняються від оподаткування військовим збором доходи, зазначені в абзаці першому п. 10 </w:t>
      </w:r>
      <w:proofErr w:type="spellStart"/>
      <w:r w:rsidRPr="00A262F8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>підрозд</w:t>
      </w:r>
      <w:proofErr w:type="spellEnd"/>
      <w:r w:rsidRPr="00A262F8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 xml:space="preserve">. 1 </w:t>
      </w:r>
      <w:proofErr w:type="spellStart"/>
      <w:r w:rsidRPr="00A262F8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>розд</w:t>
      </w:r>
      <w:proofErr w:type="spellEnd"/>
      <w:r w:rsidRPr="00A262F8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>. ХХ «Перехідні положення» ПКУ (</w:t>
      </w:r>
      <w:proofErr w:type="spellStart"/>
      <w:r w:rsidRPr="00A262F8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>п.п</w:t>
      </w:r>
      <w:proofErr w:type="spellEnd"/>
      <w:r w:rsidRPr="00A262F8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 xml:space="preserve">. 1.9 п. 16 прим. 1 </w:t>
      </w:r>
      <w:proofErr w:type="spellStart"/>
      <w:r w:rsidRPr="00A262F8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>підрозд</w:t>
      </w:r>
      <w:proofErr w:type="spellEnd"/>
      <w:r w:rsidRPr="00A262F8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 xml:space="preserve">. 10 </w:t>
      </w:r>
      <w:proofErr w:type="spellStart"/>
      <w:r w:rsidRPr="00A262F8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>розд</w:t>
      </w:r>
      <w:proofErr w:type="spellEnd"/>
      <w:r w:rsidRPr="00A262F8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 xml:space="preserve">. ХХ «Перехідні положення» ПКУ) та доходи, зазначені в </w:t>
      </w:r>
      <w:proofErr w:type="spellStart"/>
      <w:r w:rsidRPr="00A262F8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>пп</w:t>
      </w:r>
      <w:proofErr w:type="spellEnd"/>
      <w:r w:rsidRPr="00A262F8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 xml:space="preserve">. 13, 15, 16, 17 і 18 </w:t>
      </w:r>
      <w:proofErr w:type="spellStart"/>
      <w:r w:rsidRPr="00A262F8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>підрозд</w:t>
      </w:r>
      <w:proofErr w:type="spellEnd"/>
      <w:r w:rsidRPr="00A262F8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 xml:space="preserve">. І </w:t>
      </w:r>
      <w:proofErr w:type="spellStart"/>
      <w:r w:rsidRPr="00A262F8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>розд</w:t>
      </w:r>
      <w:proofErr w:type="spellEnd"/>
      <w:r w:rsidRPr="00A262F8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>. ХХ «Перехідні положення» ПКУ (</w:t>
      </w:r>
      <w:proofErr w:type="spellStart"/>
      <w:r w:rsidRPr="00A262F8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>п.п</w:t>
      </w:r>
      <w:proofErr w:type="spellEnd"/>
      <w:r w:rsidRPr="00A262F8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 xml:space="preserve">. 1.10 п. 16 прим. 1 </w:t>
      </w:r>
      <w:proofErr w:type="spellStart"/>
      <w:r w:rsidRPr="00A262F8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>підрозд</w:t>
      </w:r>
      <w:proofErr w:type="spellEnd"/>
      <w:r w:rsidRPr="00A262F8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 xml:space="preserve">. 10 </w:t>
      </w:r>
      <w:proofErr w:type="spellStart"/>
      <w:r w:rsidRPr="00A262F8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>розд</w:t>
      </w:r>
      <w:proofErr w:type="spellEnd"/>
      <w:r w:rsidRPr="00A262F8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>. ХХ «Перехідні положення» ПКУ).</w:t>
      </w:r>
    </w:p>
    <w:p w:rsidR="00A262F8" w:rsidRDefault="00A262F8" w:rsidP="00A262F8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A262F8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 xml:space="preserve">Таким чином, дохід платника податку фізичної особи – резидента, отриманий від фізичної особи – резидента, яка не відносяться до членів її сім’ї першого та другого ступенів споріднення, у вигляді спадщини (дарунку) включається до загального місячного (річного) оподатковуваного доходу такого платника та підлягає оподаткуванню військовим збором за ставкою 1,5 </w:t>
      </w:r>
      <w:proofErr w:type="spellStart"/>
      <w:r w:rsidRPr="00A262F8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>відс</w:t>
      </w:r>
      <w:proofErr w:type="spellEnd"/>
      <w:r w:rsidRPr="00A262F8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>. від об’єкта оподаткування.</w:t>
      </w:r>
    </w:p>
    <w:p w:rsidR="00A262F8" w:rsidRPr="00A262F8" w:rsidRDefault="00A262F8" w:rsidP="00A262F8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</w:pPr>
      <w:r w:rsidRPr="00A262F8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>Не підлягає оподаткуванню військовим збором дохід у вигляді вартості майна, успадкованого членами сім’ї спадкодавця першого та другого ступенів споріднення, який оподатковується за нульовою ставкою податку на доходи фізичних осіб.</w:t>
      </w:r>
    </w:p>
    <w:p w:rsidR="00A262F8" w:rsidRPr="00A262F8" w:rsidRDefault="00A262F8" w:rsidP="00A262F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262F8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>За інформацією загальнодоступного інформаційно-довідкового ресурсу.</w:t>
      </w:r>
    </w:p>
    <w:p w:rsidR="00A262F8" w:rsidRPr="00F32254" w:rsidRDefault="00A262F8" w:rsidP="00A262F8">
      <w:pPr>
        <w:rPr>
          <w:rStyle w:val="z-label"/>
          <w:rFonts w:ascii="Times New Roman" w:hAnsi="Times New Roman" w:cs="Times New Roman"/>
          <w:sz w:val="28"/>
          <w:szCs w:val="28"/>
        </w:rPr>
      </w:pPr>
    </w:p>
    <w:p w:rsidR="00A262F8" w:rsidRDefault="00A262F8" w:rsidP="00A262F8">
      <w:pPr>
        <w:tabs>
          <w:tab w:val="num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p w:rsidR="0020639F" w:rsidRDefault="0020639F" w:rsidP="00A262F8">
      <w:pPr>
        <w:tabs>
          <w:tab w:val="num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p w:rsidR="0020639F" w:rsidRDefault="0020639F" w:rsidP="00A262F8">
      <w:pPr>
        <w:tabs>
          <w:tab w:val="num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p w:rsidR="0020639F" w:rsidRDefault="0020639F" w:rsidP="00A262F8">
      <w:pPr>
        <w:tabs>
          <w:tab w:val="num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p w:rsidR="0020639F" w:rsidRDefault="0020639F" w:rsidP="00A262F8">
      <w:pPr>
        <w:tabs>
          <w:tab w:val="num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p w:rsidR="0020639F" w:rsidRDefault="0020639F" w:rsidP="00A262F8">
      <w:pPr>
        <w:tabs>
          <w:tab w:val="num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p w:rsidR="0020639F" w:rsidRDefault="0020639F" w:rsidP="00A262F8">
      <w:pPr>
        <w:tabs>
          <w:tab w:val="num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p w:rsidR="0020639F" w:rsidRDefault="0020639F" w:rsidP="00A262F8">
      <w:pPr>
        <w:tabs>
          <w:tab w:val="num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p w:rsidR="0020639F" w:rsidRDefault="0020639F" w:rsidP="00A262F8">
      <w:pPr>
        <w:tabs>
          <w:tab w:val="num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p w:rsidR="0020639F" w:rsidRDefault="0020639F" w:rsidP="00A262F8">
      <w:pPr>
        <w:tabs>
          <w:tab w:val="num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p w:rsidR="0020639F" w:rsidRPr="0020639F" w:rsidRDefault="0020639F" w:rsidP="00A262F8">
      <w:pPr>
        <w:tabs>
          <w:tab w:val="num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p w:rsidR="00A262F8" w:rsidRDefault="00A262F8" w:rsidP="00A262F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A262F8" w:rsidRDefault="00A262F8" w:rsidP="00A262F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A262F8" w:rsidRDefault="00A262F8" w:rsidP="00A262F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A262F8" w:rsidRDefault="00A262F8" w:rsidP="00A262F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A262F8" w:rsidRDefault="00A262F8" w:rsidP="00A262F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A262F8" w:rsidRDefault="00A262F8" w:rsidP="00A262F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A262F8" w:rsidRPr="00A262F8" w:rsidRDefault="00A262F8" w:rsidP="00A262F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A262F8" w:rsidRPr="00D92C16" w:rsidRDefault="00A262F8" w:rsidP="00A262F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262F8" w:rsidRPr="00EA716F" w:rsidRDefault="00A262F8" w:rsidP="00A262F8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A716F">
        <w:rPr>
          <w:rFonts w:ascii="Times New Roman" w:hAnsi="Times New Roman" w:cs="Times New Roman"/>
          <w:sz w:val="20"/>
          <w:szCs w:val="20"/>
        </w:rPr>
        <w:t xml:space="preserve">18002, м. </w:t>
      </w:r>
      <w:proofErr w:type="spellStart"/>
      <w:r w:rsidRPr="00EA716F">
        <w:rPr>
          <w:rFonts w:ascii="Times New Roman" w:hAnsi="Times New Roman" w:cs="Times New Roman"/>
          <w:sz w:val="20"/>
          <w:szCs w:val="20"/>
        </w:rPr>
        <w:t>Черкаси</w:t>
      </w:r>
      <w:proofErr w:type="spellEnd"/>
      <w:r w:rsidRPr="00EA716F">
        <w:rPr>
          <w:rFonts w:ascii="Times New Roman" w:hAnsi="Times New Roman" w:cs="Times New Roman"/>
          <w:sz w:val="20"/>
          <w:szCs w:val="20"/>
        </w:rPr>
        <w:t xml:space="preserve">, </w:t>
      </w:r>
      <w:proofErr w:type="spellStart"/>
      <w:r w:rsidRPr="00EA716F">
        <w:rPr>
          <w:rFonts w:ascii="Times New Roman" w:hAnsi="Times New Roman" w:cs="Times New Roman"/>
          <w:sz w:val="20"/>
          <w:szCs w:val="20"/>
        </w:rPr>
        <w:t>вул</w:t>
      </w:r>
      <w:proofErr w:type="spellEnd"/>
      <w:r w:rsidRPr="00EA716F">
        <w:rPr>
          <w:rFonts w:ascii="Times New Roman" w:hAnsi="Times New Roman" w:cs="Times New Roman"/>
          <w:sz w:val="20"/>
          <w:szCs w:val="20"/>
        </w:rPr>
        <w:t xml:space="preserve">. Хрещатик,235                                           </w:t>
      </w:r>
      <w:r w:rsidRPr="00EA716F">
        <w:rPr>
          <w:rFonts w:ascii="Times New Roman" w:hAnsi="Times New Roman" w:cs="Times New Roman"/>
          <w:sz w:val="20"/>
          <w:szCs w:val="20"/>
          <w:lang w:val="en-US"/>
        </w:rPr>
        <w:t>e</w:t>
      </w:r>
      <w:r w:rsidRPr="00EA716F">
        <w:rPr>
          <w:rFonts w:ascii="Times New Roman" w:hAnsi="Times New Roman" w:cs="Times New Roman"/>
          <w:sz w:val="20"/>
          <w:szCs w:val="20"/>
        </w:rPr>
        <w:t>-</w:t>
      </w:r>
      <w:r w:rsidRPr="00EA716F">
        <w:rPr>
          <w:rFonts w:ascii="Times New Roman" w:hAnsi="Times New Roman" w:cs="Times New Roman"/>
          <w:sz w:val="20"/>
          <w:szCs w:val="20"/>
          <w:lang w:val="en-US"/>
        </w:rPr>
        <w:t>mail</w:t>
      </w:r>
      <w:r w:rsidRPr="00EA716F">
        <w:rPr>
          <w:rFonts w:ascii="Times New Roman" w:hAnsi="Times New Roman" w:cs="Times New Roman"/>
          <w:sz w:val="20"/>
          <w:szCs w:val="20"/>
        </w:rPr>
        <w:t xml:space="preserve">: </w:t>
      </w:r>
      <w:hyperlink r:id="rId6" w:history="1">
        <w:r w:rsidRPr="00EA716F">
          <w:rPr>
            <w:rStyle w:val="a5"/>
            <w:rFonts w:ascii="Times New Roman" w:hAnsi="Times New Roman" w:cs="Times New Roman"/>
            <w:sz w:val="20"/>
            <w:szCs w:val="20"/>
            <w:lang w:val="en-US"/>
          </w:rPr>
          <w:t>ck</w:t>
        </w:r>
        <w:r w:rsidRPr="00EA716F">
          <w:rPr>
            <w:rStyle w:val="a5"/>
            <w:rFonts w:ascii="Times New Roman" w:hAnsi="Times New Roman" w:cs="Times New Roman"/>
            <w:sz w:val="20"/>
            <w:szCs w:val="20"/>
          </w:rPr>
          <w:t>.</w:t>
        </w:r>
        <w:r w:rsidRPr="00EA716F">
          <w:rPr>
            <w:rStyle w:val="a5"/>
            <w:rFonts w:ascii="Times New Roman" w:hAnsi="Times New Roman" w:cs="Times New Roman"/>
            <w:sz w:val="20"/>
            <w:szCs w:val="20"/>
            <w:lang w:val="en-US"/>
          </w:rPr>
          <w:t>zmi</w:t>
        </w:r>
        <w:r w:rsidRPr="00EA716F">
          <w:rPr>
            <w:rStyle w:val="a5"/>
            <w:rFonts w:ascii="Times New Roman" w:hAnsi="Times New Roman" w:cs="Times New Roman"/>
            <w:sz w:val="20"/>
            <w:szCs w:val="20"/>
          </w:rPr>
          <w:t>@</w:t>
        </w:r>
        <w:r w:rsidRPr="00EA716F">
          <w:rPr>
            <w:rStyle w:val="a5"/>
            <w:rFonts w:ascii="Times New Roman" w:hAnsi="Times New Roman" w:cs="Times New Roman"/>
            <w:sz w:val="20"/>
            <w:szCs w:val="20"/>
            <w:lang w:val="en-US"/>
          </w:rPr>
          <w:t>tax</w:t>
        </w:r>
        <w:r w:rsidRPr="00EA716F">
          <w:rPr>
            <w:rStyle w:val="a5"/>
            <w:rFonts w:ascii="Times New Roman" w:hAnsi="Times New Roman" w:cs="Times New Roman"/>
            <w:sz w:val="20"/>
            <w:szCs w:val="20"/>
          </w:rPr>
          <w:t>.</w:t>
        </w:r>
        <w:r w:rsidRPr="00EA716F">
          <w:rPr>
            <w:rStyle w:val="a5"/>
            <w:rFonts w:ascii="Times New Roman" w:hAnsi="Times New Roman" w:cs="Times New Roman"/>
            <w:sz w:val="20"/>
            <w:szCs w:val="20"/>
            <w:lang w:val="en-US"/>
          </w:rPr>
          <w:t>gov</w:t>
        </w:r>
        <w:r w:rsidRPr="00EA716F">
          <w:rPr>
            <w:rStyle w:val="a5"/>
            <w:rFonts w:ascii="Times New Roman" w:hAnsi="Times New Roman" w:cs="Times New Roman"/>
            <w:sz w:val="20"/>
            <w:szCs w:val="20"/>
          </w:rPr>
          <w:t>.</w:t>
        </w:r>
        <w:proofErr w:type="spellStart"/>
        <w:r w:rsidRPr="00EA716F">
          <w:rPr>
            <w:rStyle w:val="a5"/>
            <w:rFonts w:ascii="Times New Roman" w:hAnsi="Times New Roman" w:cs="Times New Roman"/>
            <w:sz w:val="20"/>
            <w:szCs w:val="20"/>
            <w:lang w:val="en-US"/>
          </w:rPr>
          <w:t>ua</w:t>
        </w:r>
        <w:proofErr w:type="spellEnd"/>
      </w:hyperlink>
    </w:p>
    <w:p w:rsidR="00A262F8" w:rsidRPr="00A262F8" w:rsidRDefault="00A262F8" w:rsidP="0020639F">
      <w:pPr>
        <w:spacing w:after="0" w:line="240" w:lineRule="auto"/>
        <w:jc w:val="both"/>
      </w:pPr>
      <w:r w:rsidRPr="00EA716F">
        <w:rPr>
          <w:rFonts w:ascii="Times New Roman" w:hAnsi="Times New Roman" w:cs="Times New Roman"/>
          <w:sz w:val="20"/>
          <w:szCs w:val="20"/>
        </w:rPr>
        <w:t xml:space="preserve">тел.(0472) 33-91-34                                                                           </w:t>
      </w:r>
      <w:hyperlink r:id="rId7" w:history="1">
        <w:r w:rsidRPr="00EA716F">
          <w:rPr>
            <w:rStyle w:val="a5"/>
            <w:rFonts w:ascii="Times New Roman" w:hAnsi="Times New Roman" w:cs="Times New Roman"/>
            <w:sz w:val="20"/>
            <w:szCs w:val="20"/>
          </w:rPr>
          <w:t>https://ck.tax.gov.ua/</w:t>
        </w:r>
      </w:hyperlink>
      <w:bookmarkStart w:id="1" w:name="_GoBack"/>
      <w:bookmarkEnd w:id="1"/>
    </w:p>
    <w:sectPr w:rsidR="00A262F8" w:rsidRPr="00A262F8" w:rsidSect="00751448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62F8"/>
    <w:rsid w:val="0020639F"/>
    <w:rsid w:val="004A64BE"/>
    <w:rsid w:val="00751448"/>
    <w:rsid w:val="00A262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262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262F8"/>
    <w:rPr>
      <w:rFonts w:ascii="Tahoma" w:hAnsi="Tahoma" w:cs="Tahoma"/>
      <w:sz w:val="16"/>
      <w:szCs w:val="16"/>
    </w:rPr>
  </w:style>
  <w:style w:type="character" w:customStyle="1" w:styleId="z-label">
    <w:name w:val="z-label"/>
    <w:basedOn w:val="a0"/>
    <w:rsid w:val="00A262F8"/>
  </w:style>
  <w:style w:type="character" w:styleId="a5">
    <w:name w:val="Hyperlink"/>
    <w:uiPriority w:val="99"/>
    <w:rsid w:val="00A262F8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262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262F8"/>
    <w:rPr>
      <w:rFonts w:ascii="Tahoma" w:hAnsi="Tahoma" w:cs="Tahoma"/>
      <w:sz w:val="16"/>
      <w:szCs w:val="16"/>
    </w:rPr>
  </w:style>
  <w:style w:type="character" w:customStyle="1" w:styleId="z-label">
    <w:name w:val="z-label"/>
    <w:basedOn w:val="a0"/>
    <w:rsid w:val="00A262F8"/>
  </w:style>
  <w:style w:type="character" w:styleId="a5">
    <w:name w:val="Hyperlink"/>
    <w:uiPriority w:val="99"/>
    <w:rsid w:val="00A262F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ck.tax.gov.ua/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ck.zmi@tax.gov.ua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2650</Words>
  <Characters>1511</Characters>
  <Application>Microsoft Office Word</Application>
  <DocSecurity>0</DocSecurity>
  <Lines>12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Заболотня О. В.</dc:creator>
  <cp:lastModifiedBy>user</cp:lastModifiedBy>
  <cp:revision>2</cp:revision>
  <dcterms:created xsi:type="dcterms:W3CDTF">2022-10-12T08:53:00Z</dcterms:created>
  <dcterms:modified xsi:type="dcterms:W3CDTF">2022-10-17T08:16:00Z</dcterms:modified>
</cp:coreProperties>
</file>